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378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D13785">
        <w:rPr>
          <w:rFonts w:ascii="Times New Roman" w:hAnsi="Times New Roman" w:cs="Times New Roman"/>
          <w:b/>
          <w:sz w:val="24"/>
          <w:szCs w:val="24"/>
        </w:rPr>
        <w:t>. Челябинск, ул. Марченко, 18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13785">
        <w:rPr>
          <w:rFonts w:ascii="Times New Roman" w:hAnsi="Times New Roman" w:cs="Times New Roman"/>
          <w:b/>
          <w:sz w:val="24"/>
          <w:szCs w:val="24"/>
        </w:rPr>
        <w:t xml:space="preserve">50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D13785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D1378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D1378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D1378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D1378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D1378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D1378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62 365,46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D1378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62 365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шестьдесят две тысячи триста шестьдесят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46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1E3C98"/>
    <w:rsid w:val="002950B6"/>
    <w:rsid w:val="003D2123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  <w:rsid w:val="00D13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2018-02-14T07:54:00Z</dcterms:modified>
</cp:coreProperties>
</file>